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D0" w:rsidRDefault="00001CD0" w:rsidP="007A55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4511" w:rsidRDefault="00754511" w:rsidP="00754511">
      <w:pPr>
        <w:pStyle w:val="pboth"/>
      </w:pPr>
    </w:p>
    <w:p w:rsidR="00754511" w:rsidRDefault="00754511" w:rsidP="00754511">
      <w:pPr>
        <w:pStyle w:val="pboth"/>
      </w:pPr>
      <w:bookmarkStart w:id="1" w:name="100252"/>
      <w:bookmarkEnd w:id="1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754511" w:rsidRDefault="00754511" w:rsidP="00754511">
      <w:pPr>
        <w:pStyle w:val="pboth"/>
      </w:pPr>
      <w:bookmarkStart w:id="2" w:name="100253"/>
      <w:bookmarkEnd w:id="2"/>
      <w:r>
        <w:t xml:space="preserve">1. </w:t>
      </w:r>
      <w:proofErr w:type="gramStart"/>
      <w: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754511" w:rsidRDefault="00754511" w:rsidP="00754511">
      <w:pPr>
        <w:pStyle w:val="pboth"/>
      </w:pPr>
      <w:bookmarkStart w:id="3" w:name="100254"/>
      <w:bookmarkEnd w:id="3"/>
      <w: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754511" w:rsidRDefault="00754511" w:rsidP="00754511">
      <w:pPr>
        <w:pStyle w:val="pboth"/>
      </w:pPr>
      <w:bookmarkStart w:id="4" w:name="100255"/>
      <w:bookmarkEnd w:id="4"/>
      <w:r>
        <w:t xml:space="preserve">1) лица, не достигшего возраста, установленного </w:t>
      </w:r>
      <w:hyperlink r:id="rId6" w:anchor="100498" w:history="1">
        <w:r>
          <w:rPr>
            <w:rStyle w:val="af0"/>
          </w:rPr>
          <w:t>частью 5 статьи 47</w:t>
        </w:r>
      </w:hyperlink>
      <w:r>
        <w:t xml:space="preserve"> и </w:t>
      </w:r>
      <w:hyperlink r:id="rId7" w:anchor="100551" w:history="1">
        <w:r>
          <w:rPr>
            <w:rStyle w:val="af0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754511" w:rsidRDefault="00754511" w:rsidP="00754511">
      <w:pPr>
        <w:pStyle w:val="pboth"/>
      </w:pPr>
      <w:bookmarkStart w:id="5" w:name="100256"/>
      <w:bookmarkEnd w:id="5"/>
      <w: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754511" w:rsidRDefault="00754511" w:rsidP="00754511">
      <w:pPr>
        <w:pStyle w:val="pboth"/>
      </w:pPr>
      <w:bookmarkStart w:id="6" w:name="100257"/>
      <w:bookmarkEnd w:id="6"/>
      <w:r>
        <w:t xml:space="preserve">3. Гражданин, один из родителей или иной законный представитель лица, указанного в </w:t>
      </w:r>
      <w:hyperlink r:id="rId8" w:anchor="100254" w:history="1">
        <w:r>
          <w:rPr>
            <w:rStyle w:val="af0"/>
          </w:rPr>
          <w:t>части 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r:id="rId9" w:anchor="100263" w:history="1">
        <w:r>
          <w:rPr>
            <w:rStyle w:val="af0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754511" w:rsidRDefault="00754511" w:rsidP="00754511">
      <w:pPr>
        <w:pStyle w:val="pboth"/>
      </w:pPr>
      <w:bookmarkStart w:id="7" w:name="100258"/>
      <w:bookmarkEnd w:id="7"/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r:id="rId10" w:anchor="100254" w:history="1">
        <w:r>
          <w:rPr>
            <w:rStyle w:val="af0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754511" w:rsidRDefault="00754511" w:rsidP="00754511">
      <w:pPr>
        <w:pStyle w:val="pboth"/>
      </w:pPr>
      <w:bookmarkStart w:id="8" w:name="100259"/>
      <w:bookmarkEnd w:id="8"/>
      <w:r>
        <w:t xml:space="preserve">5. При отказе одного из родителей или иного законного представителя лица, указанного в </w:t>
      </w:r>
      <w:hyperlink r:id="rId11" w:anchor="100254" w:history="1">
        <w:r>
          <w:rPr>
            <w:rStyle w:val="af0"/>
          </w:rPr>
          <w:t>части 2</w:t>
        </w:r>
      </w:hyperlink>
      <w: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754511" w:rsidRDefault="00754511" w:rsidP="00754511">
      <w:pPr>
        <w:pStyle w:val="pboth"/>
      </w:pPr>
      <w:bookmarkStart w:id="9" w:name="100260"/>
      <w:bookmarkEnd w:id="9"/>
      <w:r>
        <w:lastRenderedPageBreak/>
        <w:t xml:space="preserve">6. </w:t>
      </w:r>
      <w:proofErr w:type="gramStart"/>
      <w:r>
        <w:t xml:space="preserve">Лица, указанные в </w:t>
      </w:r>
      <w:hyperlink r:id="rId12" w:anchor="100253" w:history="1">
        <w:r>
          <w:rPr>
            <w:rStyle w:val="af0"/>
          </w:rPr>
          <w:t>частях 1</w:t>
        </w:r>
      </w:hyperlink>
      <w:r>
        <w:t xml:space="preserve"> и </w:t>
      </w:r>
      <w:hyperlink r:id="rId13" w:anchor="100254" w:history="1">
        <w:r>
          <w:rPr>
            <w:rStyle w:val="af0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  <w:proofErr w:type="gramEnd"/>
    </w:p>
    <w:p w:rsidR="00754511" w:rsidRDefault="00754511" w:rsidP="00754511">
      <w:pPr>
        <w:pStyle w:val="pboth"/>
      </w:pPr>
      <w:bookmarkStart w:id="10" w:name="100261"/>
      <w:bookmarkEnd w:id="10"/>
      <w: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754511" w:rsidRDefault="00754511" w:rsidP="00754511">
      <w:pPr>
        <w:pStyle w:val="pboth"/>
      </w:pPr>
      <w:bookmarkStart w:id="11" w:name="101145"/>
      <w:bookmarkStart w:id="12" w:name="100262"/>
      <w:bookmarkEnd w:id="11"/>
      <w:bookmarkEnd w:id="12"/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754511" w:rsidRDefault="00754511" w:rsidP="00754511">
      <w:pPr>
        <w:pStyle w:val="pboth"/>
      </w:pPr>
      <w:bookmarkStart w:id="13" w:name="100263"/>
      <w:bookmarkEnd w:id="13"/>
      <w: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754511" w:rsidRDefault="00754511" w:rsidP="00754511">
      <w:pPr>
        <w:pStyle w:val="pboth"/>
      </w:pPr>
      <w:bookmarkStart w:id="14" w:name="100264"/>
      <w:bookmarkEnd w:id="14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r:id="rId14" w:anchor="100254" w:history="1">
        <w:r>
          <w:rPr>
            <w:rStyle w:val="af0"/>
          </w:rPr>
          <w:t>части 2</w:t>
        </w:r>
      </w:hyperlink>
      <w:r>
        <w:t xml:space="preserve"> настоящей статьи);</w:t>
      </w:r>
    </w:p>
    <w:p w:rsidR="00754511" w:rsidRDefault="00754511" w:rsidP="00754511">
      <w:pPr>
        <w:pStyle w:val="pboth"/>
      </w:pPr>
      <w:bookmarkStart w:id="15" w:name="100265"/>
      <w:bookmarkEnd w:id="15"/>
      <w:r>
        <w:t>2) в отношении лиц, страдающих заболеваниями, представляющими опасность для окружающих;</w:t>
      </w:r>
    </w:p>
    <w:p w:rsidR="00754511" w:rsidRDefault="00754511" w:rsidP="00754511">
      <w:pPr>
        <w:pStyle w:val="pboth"/>
      </w:pPr>
      <w:bookmarkStart w:id="16" w:name="100266"/>
      <w:bookmarkEnd w:id="16"/>
      <w:r>
        <w:t>3) в отношении лиц, страдающих тяжелыми психическими расстройствами;</w:t>
      </w:r>
    </w:p>
    <w:p w:rsidR="00754511" w:rsidRDefault="00754511" w:rsidP="00754511">
      <w:pPr>
        <w:pStyle w:val="pboth"/>
      </w:pPr>
      <w:bookmarkStart w:id="17" w:name="100267"/>
      <w:bookmarkEnd w:id="17"/>
      <w:r>
        <w:t>4) в отношении лиц, совершивших общественно опасные деяния (преступления);</w:t>
      </w:r>
    </w:p>
    <w:p w:rsidR="00754511" w:rsidRDefault="00754511" w:rsidP="00754511">
      <w:pPr>
        <w:pStyle w:val="pboth"/>
      </w:pPr>
      <w:bookmarkStart w:id="18" w:name="100268"/>
      <w:bookmarkEnd w:id="18"/>
      <w:r>
        <w:t>5) при проведении судебно-медицинской экспертизы и (или) судебно-психиатрической экспертизы.</w:t>
      </w:r>
    </w:p>
    <w:p w:rsidR="00BE292F" w:rsidRDefault="00754511" w:rsidP="00754511">
      <w:pPr>
        <w:pStyle w:val="pboth"/>
      </w:pPr>
      <w:bookmarkStart w:id="19" w:name="100269"/>
      <w:bookmarkEnd w:id="19"/>
      <w: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  <w:bookmarkStart w:id="20" w:name="101146"/>
      <w:bookmarkStart w:id="21" w:name="100270"/>
      <w:bookmarkEnd w:id="20"/>
      <w:bookmarkEnd w:id="21"/>
    </w:p>
    <w:p w:rsidR="00754511" w:rsidRDefault="00754511" w:rsidP="00754511">
      <w:pPr>
        <w:pStyle w:val="pboth"/>
      </w:pPr>
      <w:proofErr w:type="gramStart"/>
      <w:r>
        <w:t xml:space="preserve">1) в случаях, указанных в </w:t>
      </w:r>
      <w:hyperlink r:id="rId15" w:anchor="100264" w:history="1">
        <w:r>
          <w:rPr>
            <w:rStyle w:val="af0"/>
          </w:rPr>
          <w:t>пунктах 1</w:t>
        </w:r>
      </w:hyperlink>
      <w:r>
        <w:t xml:space="preserve"> и </w:t>
      </w:r>
      <w:hyperlink r:id="rId16" w:anchor="100265" w:history="1">
        <w:r>
          <w:rPr>
            <w:rStyle w:val="af0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илииного</w:t>
      </w:r>
      <w:proofErr w:type="gramEnd"/>
      <w:r>
        <w:t xml:space="preserve"> </w:t>
      </w:r>
      <w:proofErr w:type="gramStart"/>
      <w:r>
        <w:t xml:space="preserve">законного представителя лица, которое указано в </w:t>
      </w:r>
      <w:hyperlink r:id="rId17" w:anchor="100254" w:history="1">
        <w:r>
          <w:rPr>
            <w:rStyle w:val="af0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  <w:proofErr w:type="gramEnd"/>
    </w:p>
    <w:p w:rsidR="00754511" w:rsidRDefault="00754511" w:rsidP="00754511">
      <w:pPr>
        <w:pStyle w:val="pboth"/>
      </w:pPr>
      <w:bookmarkStart w:id="22" w:name="100271"/>
      <w:bookmarkEnd w:id="22"/>
      <w:r>
        <w:t xml:space="preserve">2) в отношении лиц, указанных в </w:t>
      </w:r>
      <w:hyperlink r:id="rId18" w:anchor="100266" w:history="1">
        <w:r>
          <w:rPr>
            <w:rStyle w:val="af0"/>
          </w:rPr>
          <w:t>пунктах 3</w:t>
        </w:r>
      </w:hyperlink>
      <w:r>
        <w:t xml:space="preserve"> и </w:t>
      </w:r>
      <w:hyperlink r:id="rId19" w:anchor="100267" w:history="1">
        <w:r>
          <w:rPr>
            <w:rStyle w:val="af0"/>
          </w:rPr>
          <w:t>4 части 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Федерации.</w:t>
      </w:r>
    </w:p>
    <w:p w:rsidR="009C3337" w:rsidRPr="00BE292F" w:rsidRDefault="00754511" w:rsidP="00BE292F">
      <w:pPr>
        <w:pStyle w:val="pboth"/>
      </w:pPr>
      <w:bookmarkStart w:id="23" w:name="100272"/>
      <w:bookmarkEnd w:id="23"/>
      <w:r>
        <w:lastRenderedPageBreak/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</w:t>
      </w:r>
      <w:r w:rsidR="00BE292F">
        <w:t>.</w:t>
      </w:r>
    </w:p>
    <w:p w:rsidR="00A41805" w:rsidRDefault="00A41805" w:rsidP="00A41805">
      <w:pPr>
        <w:pStyle w:val="3"/>
      </w:pP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A41805" w:rsidRDefault="00A41805" w:rsidP="00A41805">
      <w:pPr>
        <w:pStyle w:val="a6"/>
      </w:pPr>
      <w:r>
        <w:t>1. Опрос, в том числе выявление жалоб, сбор анамнеза.</w:t>
      </w:r>
    </w:p>
    <w:p w:rsidR="00A41805" w:rsidRDefault="00A41805" w:rsidP="00A41805">
      <w:pPr>
        <w:pStyle w:val="a6"/>
      </w:pPr>
      <w:r>
        <w:t xml:space="preserve">2. </w:t>
      </w:r>
      <w:proofErr w:type="gramStart"/>
      <w: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A41805" w:rsidRDefault="00A41805" w:rsidP="00A41805">
      <w:pPr>
        <w:pStyle w:val="a6"/>
      </w:pPr>
      <w:r>
        <w:t>3. Антропометрические исследования.</w:t>
      </w:r>
    </w:p>
    <w:p w:rsidR="00A41805" w:rsidRDefault="00A41805" w:rsidP="00A41805">
      <w:pPr>
        <w:pStyle w:val="a6"/>
      </w:pPr>
      <w:r>
        <w:t>4. Термометрия.</w:t>
      </w:r>
    </w:p>
    <w:p w:rsidR="00A41805" w:rsidRDefault="00A41805" w:rsidP="00A41805">
      <w:pPr>
        <w:pStyle w:val="a6"/>
      </w:pPr>
      <w:r>
        <w:t>5. Тонометрия.</w:t>
      </w:r>
    </w:p>
    <w:p w:rsidR="00A41805" w:rsidRDefault="00A41805" w:rsidP="00A41805">
      <w:pPr>
        <w:pStyle w:val="a6"/>
      </w:pPr>
      <w:r>
        <w:t xml:space="preserve">6. </w:t>
      </w:r>
      <w:proofErr w:type="spellStart"/>
      <w:r>
        <w:t>Неинвазивные</w:t>
      </w:r>
      <w:proofErr w:type="spellEnd"/>
      <w:r>
        <w:t xml:space="preserve"> исследования органа зрения и зрительных функций.</w:t>
      </w:r>
    </w:p>
    <w:p w:rsidR="00A41805" w:rsidRDefault="00A41805" w:rsidP="00A41805">
      <w:pPr>
        <w:pStyle w:val="a6"/>
      </w:pPr>
      <w:r>
        <w:t xml:space="preserve">7. </w:t>
      </w:r>
      <w:proofErr w:type="spellStart"/>
      <w:r>
        <w:t>Неинвазивные</w:t>
      </w:r>
      <w:proofErr w:type="spellEnd"/>
      <w:r>
        <w:t xml:space="preserve"> исследования органа слуха и слуховых функций.</w:t>
      </w:r>
    </w:p>
    <w:p w:rsidR="00A41805" w:rsidRDefault="00A41805" w:rsidP="00A41805">
      <w:pPr>
        <w:pStyle w:val="a6"/>
      </w:pPr>
      <w:r>
        <w:t>8. Исследование функций нервной системы (чувствительной и двигательной сферы).</w:t>
      </w:r>
    </w:p>
    <w:p w:rsidR="00A41805" w:rsidRDefault="00A41805" w:rsidP="00A41805">
      <w:pPr>
        <w:pStyle w:val="a6"/>
      </w:pPr>
      <w: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A41805" w:rsidRDefault="00A41805" w:rsidP="00A41805">
      <w:pPr>
        <w:pStyle w:val="a6"/>
      </w:pPr>
      <w:r>
        <w:t xml:space="preserve">10. Функциональные методы обследования, в том числе электрокардиография, суточное мониторирование артериального давления, суточное </w:t>
      </w:r>
      <w:proofErr w:type="spellStart"/>
      <w:r>
        <w:t>мониторирование</w:t>
      </w:r>
      <w:proofErr w:type="spellEnd"/>
      <w:r>
        <w:t xml:space="preserve"> электрокардиограммы, спирография, </w:t>
      </w:r>
      <w:proofErr w:type="spellStart"/>
      <w:r>
        <w:t>пневмотахометрия</w:t>
      </w:r>
      <w:proofErr w:type="spellEnd"/>
      <w:r>
        <w:t xml:space="preserve">, </w:t>
      </w:r>
      <w:proofErr w:type="spellStart"/>
      <w:r>
        <w:t>пикфлуометрия</w:t>
      </w:r>
      <w:proofErr w:type="spellEnd"/>
      <w:r>
        <w:t xml:space="preserve">, </w:t>
      </w:r>
      <w:proofErr w:type="spellStart"/>
      <w:r>
        <w:t>рэоэнцефалография</w:t>
      </w:r>
      <w:proofErr w:type="spellEnd"/>
      <w:r>
        <w:t xml:space="preserve">, электроэнцефалография, </w:t>
      </w:r>
      <w:proofErr w:type="spellStart"/>
      <w:r>
        <w:t>кардиотокография</w:t>
      </w:r>
      <w:proofErr w:type="spellEnd"/>
      <w:r>
        <w:t xml:space="preserve"> (для беременных).</w:t>
      </w:r>
    </w:p>
    <w:p w:rsidR="00A41805" w:rsidRDefault="00A41805" w:rsidP="00A41805">
      <w:pPr>
        <w:pStyle w:val="a6"/>
      </w:pPr>
      <w: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t>допплерографические</w:t>
      </w:r>
      <w:proofErr w:type="spellEnd"/>
      <w:r>
        <w:t xml:space="preserve"> исследования.</w:t>
      </w:r>
    </w:p>
    <w:p w:rsidR="00A41805" w:rsidRDefault="00A41805" w:rsidP="00A41805">
      <w:pPr>
        <w:pStyle w:val="a6"/>
      </w:pPr>
      <w: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>
        <w:t>внутрикожно</w:t>
      </w:r>
      <w:proofErr w:type="spellEnd"/>
      <w:r>
        <w:t>.</w:t>
      </w:r>
    </w:p>
    <w:p w:rsidR="00A41805" w:rsidRDefault="00A41805" w:rsidP="00A41805">
      <w:pPr>
        <w:pStyle w:val="a6"/>
      </w:pPr>
      <w:r>
        <w:t>13. Медицинский массаж.</w:t>
      </w:r>
    </w:p>
    <w:p w:rsidR="00A41805" w:rsidRDefault="00A41805" w:rsidP="00A41805">
      <w:pPr>
        <w:pStyle w:val="a6"/>
      </w:pPr>
      <w:r>
        <w:t>14. Лечебная физкультура.</w:t>
      </w:r>
    </w:p>
    <w:p w:rsidR="00A41805" w:rsidRDefault="00A41805" w:rsidP="009C33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41805" w:rsidSect="0025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76"/>
    <w:multiLevelType w:val="hybridMultilevel"/>
    <w:tmpl w:val="156E9F66"/>
    <w:lvl w:ilvl="0" w:tplc="3E32991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991AC4"/>
    <w:multiLevelType w:val="hybridMultilevel"/>
    <w:tmpl w:val="C4C2D83C"/>
    <w:lvl w:ilvl="0" w:tplc="5EA2075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686A61"/>
    <w:multiLevelType w:val="multilevel"/>
    <w:tmpl w:val="95BE2C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F2636C"/>
    <w:multiLevelType w:val="hybridMultilevel"/>
    <w:tmpl w:val="31423FE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A3486E"/>
    <w:multiLevelType w:val="multilevel"/>
    <w:tmpl w:val="EF0AE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709D"/>
    <w:multiLevelType w:val="multilevel"/>
    <w:tmpl w:val="03B8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33F80"/>
    <w:multiLevelType w:val="multilevel"/>
    <w:tmpl w:val="CD14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2310B6"/>
    <w:multiLevelType w:val="multilevel"/>
    <w:tmpl w:val="99A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D75B5"/>
    <w:multiLevelType w:val="multilevel"/>
    <w:tmpl w:val="07465F4A"/>
    <w:lvl w:ilvl="0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8E121B7"/>
    <w:multiLevelType w:val="multilevel"/>
    <w:tmpl w:val="3BE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41E27"/>
    <w:multiLevelType w:val="hybridMultilevel"/>
    <w:tmpl w:val="4152637A"/>
    <w:lvl w:ilvl="0" w:tplc="28DE479A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018"/>
    <w:rsid w:val="00001CD0"/>
    <w:rsid w:val="000430C0"/>
    <w:rsid w:val="00044075"/>
    <w:rsid w:val="00060479"/>
    <w:rsid w:val="00062819"/>
    <w:rsid w:val="00067285"/>
    <w:rsid w:val="00071A8F"/>
    <w:rsid w:val="00084FD8"/>
    <w:rsid w:val="00095816"/>
    <w:rsid w:val="000A2001"/>
    <w:rsid w:val="000A31E2"/>
    <w:rsid w:val="000B1F06"/>
    <w:rsid w:val="000C19B8"/>
    <w:rsid w:val="000C5DEB"/>
    <w:rsid w:val="000C6145"/>
    <w:rsid w:val="000F280E"/>
    <w:rsid w:val="000F3188"/>
    <w:rsid w:val="00103418"/>
    <w:rsid w:val="001053FF"/>
    <w:rsid w:val="001055D6"/>
    <w:rsid w:val="001105FB"/>
    <w:rsid w:val="00117383"/>
    <w:rsid w:val="00140A0A"/>
    <w:rsid w:val="00161866"/>
    <w:rsid w:val="00172D3A"/>
    <w:rsid w:val="00180E20"/>
    <w:rsid w:val="00184709"/>
    <w:rsid w:val="00197A80"/>
    <w:rsid w:val="001A4BC3"/>
    <w:rsid w:val="001B3C8E"/>
    <w:rsid w:val="001C196C"/>
    <w:rsid w:val="001E3279"/>
    <w:rsid w:val="001E3E68"/>
    <w:rsid w:val="0020647A"/>
    <w:rsid w:val="002233BE"/>
    <w:rsid w:val="00224B3A"/>
    <w:rsid w:val="00252CA5"/>
    <w:rsid w:val="0029573C"/>
    <w:rsid w:val="002A7C54"/>
    <w:rsid w:val="002C229D"/>
    <w:rsid w:val="002E44BE"/>
    <w:rsid w:val="002E552F"/>
    <w:rsid w:val="003311CC"/>
    <w:rsid w:val="00331F23"/>
    <w:rsid w:val="00342E99"/>
    <w:rsid w:val="00360A27"/>
    <w:rsid w:val="00360B0E"/>
    <w:rsid w:val="003771AB"/>
    <w:rsid w:val="00383104"/>
    <w:rsid w:val="003C294A"/>
    <w:rsid w:val="003C3467"/>
    <w:rsid w:val="003C6833"/>
    <w:rsid w:val="003D05A8"/>
    <w:rsid w:val="003D35F6"/>
    <w:rsid w:val="003D39F1"/>
    <w:rsid w:val="003E155B"/>
    <w:rsid w:val="003E5B18"/>
    <w:rsid w:val="003E602E"/>
    <w:rsid w:val="003E6504"/>
    <w:rsid w:val="003F1731"/>
    <w:rsid w:val="003F61A1"/>
    <w:rsid w:val="004023A4"/>
    <w:rsid w:val="00405A26"/>
    <w:rsid w:val="00411AF9"/>
    <w:rsid w:val="0043361D"/>
    <w:rsid w:val="00435DF0"/>
    <w:rsid w:val="004379DC"/>
    <w:rsid w:val="00444DBA"/>
    <w:rsid w:val="00445ECF"/>
    <w:rsid w:val="0045077F"/>
    <w:rsid w:val="00456F1A"/>
    <w:rsid w:val="00457CC3"/>
    <w:rsid w:val="00460045"/>
    <w:rsid w:val="00460234"/>
    <w:rsid w:val="004B5D4E"/>
    <w:rsid w:val="004B7FBA"/>
    <w:rsid w:val="004C1C91"/>
    <w:rsid w:val="004D346D"/>
    <w:rsid w:val="004E1BD1"/>
    <w:rsid w:val="004F079A"/>
    <w:rsid w:val="004F41DD"/>
    <w:rsid w:val="00530876"/>
    <w:rsid w:val="00544408"/>
    <w:rsid w:val="00546408"/>
    <w:rsid w:val="00547B47"/>
    <w:rsid w:val="00547E78"/>
    <w:rsid w:val="0055004E"/>
    <w:rsid w:val="00577A84"/>
    <w:rsid w:val="0058698F"/>
    <w:rsid w:val="00586D05"/>
    <w:rsid w:val="005962E5"/>
    <w:rsid w:val="005A2A53"/>
    <w:rsid w:val="005B3E9F"/>
    <w:rsid w:val="005C7E3D"/>
    <w:rsid w:val="005D0040"/>
    <w:rsid w:val="005E18F7"/>
    <w:rsid w:val="005E201B"/>
    <w:rsid w:val="005E73BC"/>
    <w:rsid w:val="00604BB7"/>
    <w:rsid w:val="0060719A"/>
    <w:rsid w:val="00624012"/>
    <w:rsid w:val="00625A3D"/>
    <w:rsid w:val="00640D86"/>
    <w:rsid w:val="00654D90"/>
    <w:rsid w:val="006714A3"/>
    <w:rsid w:val="006A04F8"/>
    <w:rsid w:val="006B18C5"/>
    <w:rsid w:val="006B2ED0"/>
    <w:rsid w:val="006B3A83"/>
    <w:rsid w:val="006B5A59"/>
    <w:rsid w:val="006D02A2"/>
    <w:rsid w:val="006E05AC"/>
    <w:rsid w:val="006E65C9"/>
    <w:rsid w:val="006F1665"/>
    <w:rsid w:val="00706B4D"/>
    <w:rsid w:val="00714FB4"/>
    <w:rsid w:val="00735728"/>
    <w:rsid w:val="0075219A"/>
    <w:rsid w:val="00754511"/>
    <w:rsid w:val="00754579"/>
    <w:rsid w:val="00755983"/>
    <w:rsid w:val="0077791D"/>
    <w:rsid w:val="00796654"/>
    <w:rsid w:val="007A551F"/>
    <w:rsid w:val="007B72FC"/>
    <w:rsid w:val="007B7F21"/>
    <w:rsid w:val="007C0B6B"/>
    <w:rsid w:val="007C3917"/>
    <w:rsid w:val="007C6464"/>
    <w:rsid w:val="007C72BA"/>
    <w:rsid w:val="007D25AE"/>
    <w:rsid w:val="007D26DA"/>
    <w:rsid w:val="007E5453"/>
    <w:rsid w:val="0080649B"/>
    <w:rsid w:val="00822F48"/>
    <w:rsid w:val="00823C2F"/>
    <w:rsid w:val="008413DB"/>
    <w:rsid w:val="00851C29"/>
    <w:rsid w:val="00851FC1"/>
    <w:rsid w:val="00860408"/>
    <w:rsid w:val="00863ECA"/>
    <w:rsid w:val="00865423"/>
    <w:rsid w:val="008841FD"/>
    <w:rsid w:val="008A3224"/>
    <w:rsid w:val="008D5EEB"/>
    <w:rsid w:val="008E107B"/>
    <w:rsid w:val="008E5B33"/>
    <w:rsid w:val="009004E2"/>
    <w:rsid w:val="00917C3E"/>
    <w:rsid w:val="0092259F"/>
    <w:rsid w:val="0092272B"/>
    <w:rsid w:val="009338E4"/>
    <w:rsid w:val="00937417"/>
    <w:rsid w:val="00937BBA"/>
    <w:rsid w:val="00941168"/>
    <w:rsid w:val="00943320"/>
    <w:rsid w:val="009439D6"/>
    <w:rsid w:val="00952F95"/>
    <w:rsid w:val="00960943"/>
    <w:rsid w:val="009667F4"/>
    <w:rsid w:val="00976703"/>
    <w:rsid w:val="00991B74"/>
    <w:rsid w:val="00994682"/>
    <w:rsid w:val="00997248"/>
    <w:rsid w:val="009A6A35"/>
    <w:rsid w:val="009B3663"/>
    <w:rsid w:val="009C3337"/>
    <w:rsid w:val="009F657C"/>
    <w:rsid w:val="00A011B4"/>
    <w:rsid w:val="00A10CD6"/>
    <w:rsid w:val="00A11654"/>
    <w:rsid w:val="00A33F47"/>
    <w:rsid w:val="00A35D7D"/>
    <w:rsid w:val="00A41805"/>
    <w:rsid w:val="00A4362F"/>
    <w:rsid w:val="00A5321B"/>
    <w:rsid w:val="00A612A3"/>
    <w:rsid w:val="00A72D6A"/>
    <w:rsid w:val="00A81859"/>
    <w:rsid w:val="00AA5061"/>
    <w:rsid w:val="00AB3839"/>
    <w:rsid w:val="00AC59CE"/>
    <w:rsid w:val="00AE3C65"/>
    <w:rsid w:val="00AF4196"/>
    <w:rsid w:val="00B21EAE"/>
    <w:rsid w:val="00B23902"/>
    <w:rsid w:val="00B62958"/>
    <w:rsid w:val="00B706C3"/>
    <w:rsid w:val="00B76C8E"/>
    <w:rsid w:val="00BC1C57"/>
    <w:rsid w:val="00BE292F"/>
    <w:rsid w:val="00BE53C1"/>
    <w:rsid w:val="00BE6F69"/>
    <w:rsid w:val="00BF191D"/>
    <w:rsid w:val="00C1111C"/>
    <w:rsid w:val="00C27E61"/>
    <w:rsid w:val="00C32ABB"/>
    <w:rsid w:val="00C4450F"/>
    <w:rsid w:val="00C45873"/>
    <w:rsid w:val="00C57807"/>
    <w:rsid w:val="00C60DC7"/>
    <w:rsid w:val="00C60E02"/>
    <w:rsid w:val="00C62B5F"/>
    <w:rsid w:val="00C6370B"/>
    <w:rsid w:val="00C66946"/>
    <w:rsid w:val="00C77472"/>
    <w:rsid w:val="00C80982"/>
    <w:rsid w:val="00C80F53"/>
    <w:rsid w:val="00C91F6D"/>
    <w:rsid w:val="00CA0E03"/>
    <w:rsid w:val="00CA3B91"/>
    <w:rsid w:val="00CA6B4B"/>
    <w:rsid w:val="00CB1A53"/>
    <w:rsid w:val="00CB5254"/>
    <w:rsid w:val="00CC1019"/>
    <w:rsid w:val="00CC5BBC"/>
    <w:rsid w:val="00CE3C72"/>
    <w:rsid w:val="00CF0667"/>
    <w:rsid w:val="00CF61D9"/>
    <w:rsid w:val="00D17B83"/>
    <w:rsid w:val="00D557EF"/>
    <w:rsid w:val="00D72468"/>
    <w:rsid w:val="00D820CD"/>
    <w:rsid w:val="00D921BA"/>
    <w:rsid w:val="00D955F4"/>
    <w:rsid w:val="00D97376"/>
    <w:rsid w:val="00D97C21"/>
    <w:rsid w:val="00DA16C6"/>
    <w:rsid w:val="00DA5438"/>
    <w:rsid w:val="00DB3955"/>
    <w:rsid w:val="00DB485B"/>
    <w:rsid w:val="00DB64C2"/>
    <w:rsid w:val="00DC7E25"/>
    <w:rsid w:val="00DE0FBF"/>
    <w:rsid w:val="00DE3CB9"/>
    <w:rsid w:val="00DF331A"/>
    <w:rsid w:val="00E008AA"/>
    <w:rsid w:val="00E1353A"/>
    <w:rsid w:val="00E437C4"/>
    <w:rsid w:val="00E4543B"/>
    <w:rsid w:val="00E462BF"/>
    <w:rsid w:val="00E534D9"/>
    <w:rsid w:val="00E54359"/>
    <w:rsid w:val="00E96DED"/>
    <w:rsid w:val="00EA4963"/>
    <w:rsid w:val="00EA5018"/>
    <w:rsid w:val="00EB09A2"/>
    <w:rsid w:val="00EB4565"/>
    <w:rsid w:val="00EC00DA"/>
    <w:rsid w:val="00EC3DD1"/>
    <w:rsid w:val="00EF4709"/>
    <w:rsid w:val="00F035ED"/>
    <w:rsid w:val="00F1608C"/>
    <w:rsid w:val="00F22345"/>
    <w:rsid w:val="00F268D2"/>
    <w:rsid w:val="00F30BAA"/>
    <w:rsid w:val="00F40BC8"/>
    <w:rsid w:val="00F4217A"/>
    <w:rsid w:val="00F64B4F"/>
    <w:rsid w:val="00F66675"/>
    <w:rsid w:val="00F71FBE"/>
    <w:rsid w:val="00F75A37"/>
    <w:rsid w:val="00F82150"/>
    <w:rsid w:val="00F83482"/>
    <w:rsid w:val="00F87627"/>
    <w:rsid w:val="00F94A6D"/>
    <w:rsid w:val="00F968D9"/>
    <w:rsid w:val="00FB7F75"/>
    <w:rsid w:val="00FF1CE9"/>
    <w:rsid w:val="00FF29E2"/>
    <w:rsid w:val="00FF4A5E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18"/>
  </w:style>
  <w:style w:type="paragraph" w:styleId="1">
    <w:name w:val="heading 1"/>
    <w:basedOn w:val="a"/>
    <w:link w:val="10"/>
    <w:uiPriority w:val="9"/>
    <w:qFormat/>
    <w:rsid w:val="00DA1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A1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1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1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16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501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A501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A5018"/>
  </w:style>
  <w:style w:type="paragraph" w:styleId="a6">
    <w:name w:val="Normal (Web)"/>
    <w:basedOn w:val="a"/>
    <w:uiPriority w:val="99"/>
    <w:unhideWhenUsed/>
    <w:rsid w:val="00EA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C57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2C22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C2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"/>
    <w:basedOn w:val="a"/>
    <w:rsid w:val="008D5E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Обычный.Название подразделения"/>
    <w:rsid w:val="00EB456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F160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608C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(2)"/>
    <w:basedOn w:val="a"/>
    <w:rsid w:val="00E1353A"/>
    <w:pPr>
      <w:widowControl w:val="0"/>
      <w:shd w:val="clear" w:color="auto" w:fill="FFFFFF"/>
      <w:spacing w:after="480" w:line="384" w:lineRule="exact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table" w:styleId="af">
    <w:name w:val="Table Grid"/>
    <w:basedOn w:val="a1"/>
    <w:uiPriority w:val="59"/>
    <w:rsid w:val="007C6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5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54511"/>
    <w:rPr>
      <w:color w:val="0000FF"/>
      <w:u w:val="single"/>
    </w:rPr>
  </w:style>
  <w:style w:type="paragraph" w:customStyle="1" w:styleId="s1">
    <w:name w:val="s_1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A16C6"/>
  </w:style>
  <w:style w:type="paragraph" w:customStyle="1" w:styleId="s22">
    <w:name w:val="s_22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A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16C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4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5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7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Z-ob-osnovah-ohrany-zdorovja-grazhdan/" TargetMode="External"/><Relationship Id="rId13" Type="http://schemas.openxmlformats.org/officeDocument/2006/relationships/hyperlink" Target="http://legalacts.ru/doc/FZ-ob-osnovah-ohrany-zdorovja-grazhdan/" TargetMode="External"/><Relationship Id="rId18" Type="http://schemas.openxmlformats.org/officeDocument/2006/relationships/hyperlink" Target="http://legalacts.ru/doc/FZ-ob-osnovah-ohrany-zdorovja-grazhda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FZ-ob-osnovah-ohrany-zdorovja-grazhdan/" TargetMode="External"/><Relationship Id="rId12" Type="http://schemas.openxmlformats.org/officeDocument/2006/relationships/hyperlink" Target="http://legalacts.ru/doc/FZ-ob-osnovah-ohrany-zdorovja-grazhdan/" TargetMode="External"/><Relationship Id="rId17" Type="http://schemas.openxmlformats.org/officeDocument/2006/relationships/hyperlink" Target="http://legalacts.ru/doc/FZ-ob-osnovah-ohrany-zdorovja-grazhd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alacts.ru/doc/FZ-ob-osnovah-ohrany-zdorovja-grazhda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egalacts.ru/doc/FZ-ob-osnovah-ohrany-zdorovja-grazhdan/" TargetMode="External"/><Relationship Id="rId11" Type="http://schemas.openxmlformats.org/officeDocument/2006/relationships/hyperlink" Target="http://legalacts.ru/doc/FZ-ob-osnovah-ohrany-zdorovja-grazhd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FZ-ob-osnovah-ohrany-zdorovja-grazhdan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legalacts.ru/doc/FZ-ob-osnovah-ohrany-zdorovja-grazhdan/" TargetMode="External"/><Relationship Id="rId19" Type="http://schemas.openxmlformats.org/officeDocument/2006/relationships/hyperlink" Target="http://legalacts.ru/doc/FZ-ob-osnovah-ohrany-zdorovja-grazhd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FZ-ob-osnovah-ohrany-zdorovja-grazhdan/" TargetMode="External"/><Relationship Id="rId14" Type="http://schemas.openxmlformats.org/officeDocument/2006/relationships/hyperlink" Target="http://legalacts.ru/doc/FZ-ob-osnovah-ohrany-zdorovj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773B-E14B-4CA5-B324-FB33CD7B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2022-05-20T05:20:00Z</cp:lastPrinted>
  <dcterms:created xsi:type="dcterms:W3CDTF">2017-11-17T11:30:00Z</dcterms:created>
  <dcterms:modified xsi:type="dcterms:W3CDTF">2024-02-26T10:40:00Z</dcterms:modified>
</cp:coreProperties>
</file>